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403AE" w:rsidRPr="00216EF8" w:rsidRDefault="00A01478">
      <w:pPr>
        <w:rPr>
          <w:sz w:val="20"/>
        </w:rPr>
      </w:pPr>
      <w:r w:rsidRPr="00216EF8">
        <w:rPr>
          <w:b/>
          <w:sz w:val="20"/>
        </w:rPr>
        <w:t>Fitness in Adults: Weight Loss &amp; Physical Activity</w:t>
      </w:r>
      <w:r w:rsidR="00BA043F" w:rsidRPr="00216EF8">
        <w:rPr>
          <w:sz w:val="20"/>
        </w:rPr>
        <w:t xml:space="preserve"> by Marcie Richmond</w:t>
      </w:r>
    </w:p>
    <w:p w:rsidR="00B403AE" w:rsidRPr="00216EF8" w:rsidRDefault="00B403AE" w:rsidP="00BA043F">
      <w:pPr>
        <w:spacing w:after="0"/>
        <w:rPr>
          <w:b/>
          <w:sz w:val="20"/>
        </w:rPr>
      </w:pPr>
      <w:r w:rsidRPr="00216EF8">
        <w:rPr>
          <w:b/>
          <w:sz w:val="20"/>
        </w:rPr>
        <w:t>What’s the problem?</w:t>
      </w:r>
    </w:p>
    <w:p w:rsidR="00A01478" w:rsidRPr="00216EF8" w:rsidRDefault="00A01478" w:rsidP="00A01478">
      <w:pPr>
        <w:numPr>
          <w:ilvl w:val="0"/>
          <w:numId w:val="3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 xml:space="preserve">34.9% or 78.6 million of U.S. adults are obese. </w:t>
      </w:r>
    </w:p>
    <w:p w:rsidR="00A97675" w:rsidRPr="00216EF8" w:rsidRDefault="00A01478" w:rsidP="00A01478">
      <w:pPr>
        <w:numPr>
          <w:ilvl w:val="0"/>
          <w:numId w:val="3"/>
        </w:numPr>
        <w:spacing w:beforeLines="1" w:afterLines="1"/>
        <w:rPr>
          <w:sz w:val="20"/>
          <w:szCs w:val="20"/>
        </w:rPr>
      </w:pPr>
      <w:r w:rsidRPr="00216EF8">
        <w:rPr>
          <w:sz w:val="20"/>
        </w:rPr>
        <w:t xml:space="preserve">Hypertension, dyslipidemia, glucose intolerance, sleep apnea, heart disease, stroke, type 2 diabetes and certain types of cancer = obesity related = some of the leading causes of preventable death </w:t>
      </w:r>
    </w:p>
    <w:p w:rsidR="00A01478" w:rsidRPr="00216EF8" w:rsidRDefault="00A97675" w:rsidP="00A01478">
      <w:pPr>
        <w:numPr>
          <w:ilvl w:val="0"/>
          <w:numId w:val="3"/>
        </w:numPr>
        <w:spacing w:beforeLines="1" w:afterLines="1"/>
        <w:rPr>
          <w:sz w:val="20"/>
          <w:szCs w:val="20"/>
        </w:rPr>
      </w:pPr>
      <w:r w:rsidRPr="00216EF8">
        <w:rPr>
          <w:sz w:val="20"/>
        </w:rPr>
        <w:t xml:space="preserve">Weight loss decreases rates of above as well as mortality, </w:t>
      </w:r>
      <w:r w:rsidRPr="00216EF8">
        <w:rPr>
          <w:rFonts w:cs="Times New Roman"/>
          <w:sz w:val="20"/>
        </w:rPr>
        <w:t>urinary incontinence and depression, and results in improvements in quality of life, physical functioning, and mobility and LESS MEDICATION</w:t>
      </w:r>
    </w:p>
    <w:p w:rsidR="00A01478" w:rsidRPr="00216EF8" w:rsidRDefault="00A01478" w:rsidP="00A01478">
      <w:pPr>
        <w:numPr>
          <w:ilvl w:val="0"/>
          <w:numId w:val="3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 xml:space="preserve">Estimated annual medical cost of obesity in the U.S. was $147 billion in 2008 U.S. dollars; the medical costs for people who are obese were $1,429 higher than those of normal weight. </w:t>
      </w:r>
    </w:p>
    <w:p w:rsidR="00A01478" w:rsidRPr="00216EF8" w:rsidRDefault="00A01478" w:rsidP="00A01478">
      <w:pPr>
        <w:numPr>
          <w:ilvl w:val="0"/>
          <w:numId w:val="3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Non-Hispanic blacks have the highest age-adjusted rates of obesity (47.8%) followed by Hispanics (42.5%), non-Hispanic whites (32.6%), and non-Hispanic Asians (10.8%)</w:t>
      </w:r>
    </w:p>
    <w:p w:rsidR="00A01478" w:rsidRPr="00216EF8" w:rsidRDefault="00A01478" w:rsidP="00A01478">
      <w:pPr>
        <w:numPr>
          <w:ilvl w:val="0"/>
          <w:numId w:val="3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Low income, low education women disproportionately affected</w:t>
      </w:r>
    </w:p>
    <w:p w:rsidR="00A01478" w:rsidRPr="00216EF8" w:rsidRDefault="00A01478" w:rsidP="00A01478">
      <w:pPr>
        <w:pStyle w:val="ListParagraph"/>
        <w:numPr>
          <w:ilvl w:val="0"/>
          <w:numId w:val="3"/>
        </w:numPr>
        <w:spacing w:after="0"/>
        <w:rPr>
          <w:sz w:val="20"/>
        </w:rPr>
      </w:pPr>
      <w:r w:rsidRPr="00216EF8">
        <w:rPr>
          <w:sz w:val="20"/>
        </w:rPr>
        <w:t>Too much information, too little time</w:t>
      </w:r>
    </w:p>
    <w:p w:rsidR="00A01478" w:rsidRPr="00216EF8" w:rsidRDefault="00A01478" w:rsidP="00A01478">
      <w:pPr>
        <w:pStyle w:val="ListParagraph"/>
        <w:spacing w:after="0"/>
        <w:rPr>
          <w:sz w:val="20"/>
        </w:rPr>
      </w:pPr>
    </w:p>
    <w:p w:rsidR="00A01478" w:rsidRPr="00216EF8" w:rsidRDefault="00A01478" w:rsidP="00A01478">
      <w:pPr>
        <w:spacing w:beforeLines="1" w:afterLines="1"/>
        <w:rPr>
          <w:b/>
          <w:sz w:val="20"/>
          <w:szCs w:val="20"/>
        </w:rPr>
      </w:pPr>
      <w:r w:rsidRPr="00216EF8">
        <w:rPr>
          <w:b/>
          <w:sz w:val="20"/>
          <w:szCs w:val="20"/>
        </w:rPr>
        <w:t>Diagnosis</w:t>
      </w:r>
    </w:p>
    <w:p w:rsidR="00990161" w:rsidRPr="00216EF8" w:rsidRDefault="00990161" w:rsidP="00990161">
      <w:pPr>
        <w:pStyle w:val="ListParagraph"/>
        <w:numPr>
          <w:ilvl w:val="0"/>
          <w:numId w:val="7"/>
        </w:numPr>
        <w:spacing w:beforeLines="1" w:afterLines="1"/>
        <w:rPr>
          <w:sz w:val="20"/>
        </w:rPr>
      </w:pPr>
      <w:r w:rsidRPr="00216EF8">
        <w:rPr>
          <w:sz w:val="20"/>
        </w:rPr>
        <w:t>BMI = body weight (in kg) ÷ height (in meters) squared</w:t>
      </w:r>
    </w:p>
    <w:p w:rsidR="00990161" w:rsidRPr="00216EF8" w:rsidRDefault="00990161" w:rsidP="00990161">
      <w:pPr>
        <w:pStyle w:val="bulletindent1"/>
        <w:numPr>
          <w:ilvl w:val="0"/>
          <w:numId w:val="7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 xml:space="preserve">Normal - 18.5 to 24.9 </w:t>
      </w:r>
      <w:r w:rsidRPr="00216EF8">
        <w:rPr>
          <w:rStyle w:val="nowrap"/>
          <w:rFonts w:asciiTheme="minorHAnsi" w:hAnsiTheme="minorHAnsi" w:cs="Times New Roman"/>
        </w:rPr>
        <w:t>kg/m</w:t>
      </w:r>
      <w:r w:rsidRPr="00216EF8">
        <w:rPr>
          <w:rStyle w:val="nowrap"/>
          <w:rFonts w:asciiTheme="minorHAnsi" w:hAnsiTheme="minorHAnsi" w:cs="Times New Roman"/>
          <w:vertAlign w:val="superscript"/>
        </w:rPr>
        <w:t>2</w:t>
      </w:r>
      <w:r w:rsidR="006E39E8" w:rsidRPr="00216EF8">
        <w:rPr>
          <w:rStyle w:val="nowrap"/>
          <w:rFonts w:asciiTheme="minorHAnsi" w:hAnsiTheme="minorHAnsi" w:cs="Times New Roman"/>
        </w:rPr>
        <w:t xml:space="preserve"> (Lowest risk = 20-25)</w:t>
      </w:r>
    </w:p>
    <w:p w:rsidR="00990161" w:rsidRPr="00216EF8" w:rsidRDefault="00990161" w:rsidP="00990161">
      <w:pPr>
        <w:pStyle w:val="bulletindent1"/>
        <w:numPr>
          <w:ilvl w:val="0"/>
          <w:numId w:val="7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 xml:space="preserve">Overweight – ≥25.0 to 29.9 </w:t>
      </w:r>
      <w:r w:rsidRPr="00216EF8">
        <w:rPr>
          <w:rStyle w:val="nowrap"/>
          <w:rFonts w:asciiTheme="minorHAnsi" w:hAnsiTheme="minorHAnsi" w:cs="Times New Roman"/>
        </w:rPr>
        <w:t>kg/m</w:t>
      </w:r>
      <w:r w:rsidRPr="00216EF8">
        <w:rPr>
          <w:rStyle w:val="nowrap"/>
          <w:rFonts w:asciiTheme="minorHAnsi" w:hAnsiTheme="minorHAnsi" w:cs="Times New Roman"/>
          <w:vertAlign w:val="superscript"/>
        </w:rPr>
        <w:t>2</w:t>
      </w:r>
      <w:r w:rsidRPr="00216EF8">
        <w:rPr>
          <w:rStyle w:val="nowrap"/>
          <w:rFonts w:asciiTheme="minorHAnsi" w:hAnsiTheme="minorHAnsi" w:cs="Times New Roman"/>
        </w:rPr>
        <w:t>.</w:t>
      </w:r>
    </w:p>
    <w:p w:rsidR="00990161" w:rsidRPr="00216EF8" w:rsidRDefault="00990161" w:rsidP="00990161">
      <w:pPr>
        <w:pStyle w:val="bulletindent1"/>
        <w:numPr>
          <w:ilvl w:val="0"/>
          <w:numId w:val="7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 xml:space="preserve">Obesity – ≥30 </w:t>
      </w:r>
      <w:r w:rsidRPr="00216EF8">
        <w:rPr>
          <w:rStyle w:val="nowrap"/>
          <w:rFonts w:asciiTheme="minorHAnsi" w:hAnsiTheme="minorHAnsi" w:cs="Times New Roman"/>
        </w:rPr>
        <w:t>kg/m</w:t>
      </w:r>
      <w:r w:rsidRPr="00216EF8">
        <w:rPr>
          <w:rStyle w:val="nowrap"/>
          <w:rFonts w:asciiTheme="minorHAnsi" w:hAnsiTheme="minorHAnsi" w:cs="Times New Roman"/>
          <w:vertAlign w:val="superscript"/>
        </w:rPr>
        <w:t>2</w:t>
      </w:r>
      <w:r w:rsidRPr="00216EF8">
        <w:rPr>
          <w:rStyle w:val="nowrap"/>
          <w:rFonts w:asciiTheme="minorHAnsi" w:hAnsiTheme="minorHAnsi" w:cs="Times New Roman"/>
        </w:rPr>
        <w:t xml:space="preserve">, </w:t>
      </w:r>
      <w:r w:rsidRPr="00216EF8">
        <w:rPr>
          <w:rFonts w:asciiTheme="minorHAnsi" w:hAnsiTheme="minorHAnsi" w:cs="Times New Roman"/>
        </w:rPr>
        <w:t xml:space="preserve">I – 30.0 to 34.9, II – 35.0 to 39.9 </w:t>
      </w:r>
      <w:r w:rsidRPr="00216EF8">
        <w:rPr>
          <w:rStyle w:val="nowrap"/>
          <w:rFonts w:asciiTheme="minorHAnsi" w:hAnsiTheme="minorHAnsi" w:cs="Times New Roman"/>
        </w:rPr>
        <w:t>kg/m</w:t>
      </w:r>
      <w:r w:rsidRPr="00216EF8">
        <w:rPr>
          <w:rStyle w:val="nowrap"/>
          <w:rFonts w:asciiTheme="minorHAnsi" w:hAnsiTheme="minorHAnsi" w:cs="Times New Roman"/>
          <w:vertAlign w:val="superscript"/>
        </w:rPr>
        <w:t>2</w:t>
      </w:r>
      <w:r w:rsidRPr="00216EF8">
        <w:rPr>
          <w:rStyle w:val="nowrap"/>
          <w:rFonts w:asciiTheme="minorHAnsi" w:hAnsiTheme="minorHAnsi" w:cs="Times New Roman"/>
        </w:rPr>
        <w:t xml:space="preserve">, </w:t>
      </w:r>
      <w:r w:rsidRPr="00216EF8">
        <w:rPr>
          <w:rFonts w:asciiTheme="minorHAnsi" w:hAnsiTheme="minorHAnsi" w:cs="Times New Roman"/>
        </w:rPr>
        <w:t xml:space="preserve">III – BMI ≥40 </w:t>
      </w:r>
      <w:r w:rsidRPr="00216EF8">
        <w:rPr>
          <w:rStyle w:val="nowrap"/>
          <w:rFonts w:asciiTheme="minorHAnsi" w:hAnsiTheme="minorHAnsi" w:cs="Times New Roman"/>
        </w:rPr>
        <w:t>kg/m</w:t>
      </w:r>
      <w:r w:rsidRPr="00216EF8">
        <w:rPr>
          <w:rStyle w:val="nowrap"/>
          <w:rFonts w:asciiTheme="minorHAnsi" w:hAnsiTheme="minorHAnsi" w:cs="Times New Roman"/>
          <w:vertAlign w:val="superscript"/>
        </w:rPr>
        <w:t>2</w:t>
      </w:r>
    </w:p>
    <w:p w:rsidR="00990161" w:rsidRPr="00216EF8" w:rsidRDefault="00990161" w:rsidP="00A01478">
      <w:pPr>
        <w:pStyle w:val="bulletindent1"/>
        <w:numPr>
          <w:ilvl w:val="0"/>
          <w:numId w:val="7"/>
        </w:numPr>
        <w:spacing w:before="2" w:after="2"/>
        <w:rPr>
          <w:rStyle w:val="nowrap"/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 xml:space="preserve">Waist circumference of ≥40 in (102 cm) for men and ≥35 in (88 cm) for women is indicative of increased cardiometabolic risk. Unnecessary in patients with BMI ≥35 </w:t>
      </w:r>
      <w:r w:rsidRPr="00216EF8">
        <w:rPr>
          <w:rStyle w:val="nowrap"/>
          <w:rFonts w:asciiTheme="minorHAnsi" w:hAnsiTheme="minorHAnsi"/>
        </w:rPr>
        <w:t>kg/m</w:t>
      </w:r>
      <w:r w:rsidRPr="00216EF8">
        <w:rPr>
          <w:rStyle w:val="nowrap"/>
          <w:rFonts w:asciiTheme="minorHAnsi" w:hAnsiTheme="minorHAnsi"/>
          <w:vertAlign w:val="superscript"/>
        </w:rPr>
        <w:t>2</w:t>
      </w:r>
    </w:p>
    <w:p w:rsidR="00A97675" w:rsidRPr="00216EF8" w:rsidRDefault="00990161" w:rsidP="00A01478">
      <w:pPr>
        <w:pStyle w:val="bulletindent1"/>
        <w:numPr>
          <w:ilvl w:val="0"/>
          <w:numId w:val="7"/>
        </w:numPr>
        <w:spacing w:before="2" w:after="2"/>
        <w:rPr>
          <w:rStyle w:val="nowrap"/>
          <w:rFonts w:asciiTheme="minorHAnsi" w:hAnsiTheme="minorHAnsi" w:cs="Times New Roman"/>
        </w:rPr>
      </w:pPr>
      <w:r w:rsidRPr="00216EF8">
        <w:rPr>
          <w:rStyle w:val="nowrap"/>
          <w:rFonts w:asciiTheme="minorHAnsi" w:hAnsiTheme="minorHAnsi"/>
        </w:rPr>
        <w:t>Target patients with BMI 25-30 and 1 or more CVD risk factors + BMI&gt;30</w:t>
      </w:r>
    </w:p>
    <w:p w:rsidR="00A97675" w:rsidRPr="00216EF8" w:rsidRDefault="00A97675" w:rsidP="00A97675">
      <w:pPr>
        <w:pStyle w:val="bulletindent1"/>
        <w:spacing w:before="2" w:after="2"/>
        <w:rPr>
          <w:rStyle w:val="nowrap"/>
          <w:rFonts w:asciiTheme="minorHAnsi" w:hAnsiTheme="minorHAnsi"/>
        </w:rPr>
      </w:pPr>
    </w:p>
    <w:p w:rsidR="00A97675" w:rsidRPr="00956F08" w:rsidRDefault="00A97675" w:rsidP="00A97675">
      <w:pPr>
        <w:pStyle w:val="bulletindent1"/>
        <w:spacing w:before="2" w:after="2"/>
        <w:rPr>
          <w:rFonts w:asciiTheme="minorHAnsi" w:hAnsiTheme="minorHAnsi" w:cs="Times New Roman"/>
          <w:b/>
        </w:rPr>
      </w:pPr>
      <w:r w:rsidRPr="00216EF8">
        <w:rPr>
          <w:rFonts w:asciiTheme="minorHAnsi" w:hAnsiTheme="minorHAnsi" w:cs="Times New Roman"/>
          <w:b/>
        </w:rPr>
        <w:t>Treatment</w:t>
      </w:r>
    </w:p>
    <w:p w:rsidR="00A97675" w:rsidRPr="00216EF8" w:rsidRDefault="00A97675" w:rsidP="00A97675">
      <w:pPr>
        <w:pStyle w:val="bulletindent1"/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  <w:b/>
        </w:rPr>
        <w:t>1. Lifestyle intervention:</w:t>
      </w:r>
      <w:r w:rsidRPr="00216EF8">
        <w:rPr>
          <w:rFonts w:asciiTheme="minorHAnsi" w:hAnsiTheme="minorHAnsi"/>
        </w:rPr>
        <w:t xml:space="preserve"> </w:t>
      </w:r>
      <w:r w:rsidR="006B148E" w:rsidRPr="00216EF8">
        <w:rPr>
          <w:rFonts w:asciiTheme="minorHAnsi" w:hAnsiTheme="minorHAnsi"/>
        </w:rPr>
        <w:t>Diet</w:t>
      </w:r>
      <w:r w:rsidRPr="00216EF8">
        <w:rPr>
          <w:rFonts w:asciiTheme="minorHAnsi" w:hAnsiTheme="minorHAnsi"/>
        </w:rPr>
        <w:t>, exercise, and behavioral modification</w:t>
      </w:r>
    </w:p>
    <w:p w:rsidR="006E39E8" w:rsidRPr="00216EF8" w:rsidRDefault="00A97675" w:rsidP="006E39E8">
      <w:pPr>
        <w:pStyle w:val="bulletindent1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 xml:space="preserve">CREATE AN ENERGY DEFICIT through caloric restriction, increased exercise, or both. </w:t>
      </w:r>
    </w:p>
    <w:p w:rsidR="006E39E8" w:rsidRPr="00216EF8" w:rsidRDefault="006E39E8" w:rsidP="006E39E8">
      <w:pPr>
        <w:pStyle w:val="bulletindent1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>Decreasing energy intake has</w:t>
      </w:r>
      <w:r w:rsidR="00A97675" w:rsidRPr="00216EF8">
        <w:rPr>
          <w:rFonts w:asciiTheme="minorHAnsi" w:hAnsiTheme="minorHAnsi"/>
        </w:rPr>
        <w:t xml:space="preserve"> a greater potential for </w:t>
      </w:r>
      <w:r w:rsidRPr="00216EF8">
        <w:rPr>
          <w:rFonts w:asciiTheme="minorHAnsi" w:hAnsiTheme="minorHAnsi"/>
        </w:rPr>
        <w:t>weight loss than increasing expenditure</w:t>
      </w:r>
    </w:p>
    <w:p w:rsidR="006E39E8" w:rsidRPr="00216EF8" w:rsidRDefault="006E39E8" w:rsidP="006B148E">
      <w:pPr>
        <w:pStyle w:val="headinganchor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Set goals (SMART): Prevent further weight gain. Initial weight loss goal of 5-10%</w:t>
      </w:r>
      <w:r w:rsidR="006B148E" w:rsidRPr="00216EF8">
        <w:rPr>
          <w:rFonts w:asciiTheme="minorHAnsi" w:hAnsiTheme="minorHAnsi" w:cs="Times New Roman"/>
        </w:rPr>
        <w:t xml:space="preserve"> within 3-6 months</w:t>
      </w:r>
      <w:r w:rsidRPr="00216EF8">
        <w:rPr>
          <w:rFonts w:asciiTheme="minorHAnsi" w:hAnsiTheme="minorHAnsi" w:cs="Times New Roman"/>
        </w:rPr>
        <w:t xml:space="preserve">. </w:t>
      </w:r>
      <w:r w:rsidR="006B148E" w:rsidRPr="00216EF8">
        <w:rPr>
          <w:rFonts w:asciiTheme="minorHAnsi" w:hAnsiTheme="minorHAnsi"/>
        </w:rPr>
        <w:t xml:space="preserve">0.5 to 1 </w:t>
      </w:r>
      <w:r w:rsidR="006B148E" w:rsidRPr="00216EF8">
        <w:rPr>
          <w:rStyle w:val="nowrap"/>
          <w:rFonts w:asciiTheme="minorHAnsi" w:hAnsiTheme="minorHAnsi"/>
        </w:rPr>
        <w:t>kg/week. Reduce intake by 500 kcal/day.</w:t>
      </w:r>
      <w:r w:rsidR="006B148E" w:rsidRPr="00216EF8">
        <w:rPr>
          <w:rFonts w:asciiTheme="minorHAnsi" w:hAnsiTheme="minorHAnsi" w:cs="Times New Roman"/>
        </w:rPr>
        <w:t xml:space="preserve"> </w:t>
      </w:r>
      <w:r w:rsidRPr="00216EF8">
        <w:rPr>
          <w:rFonts w:asciiTheme="minorHAnsi" w:hAnsiTheme="minorHAnsi" w:cs="Times New Roman"/>
        </w:rPr>
        <w:t>Most patients have a weight loss goal of 30% (unrealistic). Weight loss &gt;5% reduces risk of CVD = success!!</w:t>
      </w:r>
    </w:p>
    <w:p w:rsidR="006B148E" w:rsidRPr="00216EF8" w:rsidRDefault="006E39E8" w:rsidP="006E39E8">
      <w:pPr>
        <w:pStyle w:val="headinganchor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Can calculate resting energy expenditure</w:t>
      </w:r>
    </w:p>
    <w:p w:rsidR="006B148E" w:rsidRPr="00216EF8" w:rsidRDefault="006B148E" w:rsidP="006E39E8">
      <w:pPr>
        <w:pStyle w:val="headinganchor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Adherence to the program is the most important factor</w:t>
      </w:r>
    </w:p>
    <w:p w:rsidR="006B148E" w:rsidRPr="00216EF8" w:rsidRDefault="006B148E" w:rsidP="006E39E8">
      <w:pPr>
        <w:pStyle w:val="headinganchor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Behavior:</w:t>
      </w:r>
    </w:p>
    <w:p w:rsidR="006B148E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Self monitoring: food &amp; activity logs, self weighing</w:t>
      </w:r>
    </w:p>
    <w:p w:rsidR="00BA043F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 xml:space="preserve">Stimulus control: make healthy food available, focus on eating, ask Am I Hungry? </w:t>
      </w:r>
    </w:p>
    <w:p w:rsidR="00BA043F" w:rsidRPr="00216EF8" w:rsidRDefault="00BA043F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>Smaller plates and bowls</w:t>
      </w:r>
    </w:p>
    <w:p w:rsidR="006B148E" w:rsidRPr="00216EF8" w:rsidRDefault="00BA043F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>Avoid hunger</w:t>
      </w:r>
    </w:p>
    <w:p w:rsidR="006B148E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Slow down eating</w:t>
      </w:r>
    </w:p>
    <w:p w:rsidR="006B148E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Rewards</w:t>
      </w:r>
    </w:p>
    <w:p w:rsidR="006B148E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Nutrition education</w:t>
      </w:r>
    </w:p>
    <w:p w:rsidR="00BA043F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Meal planning</w:t>
      </w:r>
    </w:p>
    <w:p w:rsidR="006B148E" w:rsidRPr="00216EF8" w:rsidRDefault="00BA043F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Decrease screen time</w:t>
      </w:r>
    </w:p>
    <w:p w:rsidR="00BA043F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Weight Watchers, Jenny Craig, etc. More is better.</w:t>
      </w:r>
    </w:p>
    <w:p w:rsidR="00BA043F" w:rsidRPr="00216EF8" w:rsidRDefault="00BA043F" w:rsidP="00BA043F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Fitness Rx</w:t>
      </w:r>
    </w:p>
    <w:p w:rsidR="006B148E" w:rsidRPr="00216EF8" w:rsidRDefault="00BA043F" w:rsidP="00BA043F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Address sleep &amp; depression</w:t>
      </w:r>
    </w:p>
    <w:p w:rsidR="006B148E" w:rsidRPr="00216EF8" w:rsidRDefault="006B148E" w:rsidP="006B148E">
      <w:pPr>
        <w:pStyle w:val="headinganchor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Diet:</w:t>
      </w:r>
    </w:p>
    <w:p w:rsidR="006B148E" w:rsidRPr="00216EF8" w:rsidRDefault="006E39E8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>Patient adherence is more important than specific diet type</w:t>
      </w:r>
    </w:p>
    <w:p w:rsidR="002132F4" w:rsidRPr="00216EF8" w:rsidRDefault="006B148E" w:rsidP="006B148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>Low hanging fruit: sugary beverages, fast food</w:t>
      </w:r>
      <w:r w:rsidR="00BA043F" w:rsidRPr="00216EF8">
        <w:rPr>
          <w:rFonts w:asciiTheme="minorHAnsi" w:hAnsiTheme="minorHAnsi"/>
        </w:rPr>
        <w:t>, breakfast, increase fruits &amp; vegetables</w:t>
      </w:r>
    </w:p>
    <w:p w:rsidR="002132F4" w:rsidRPr="00216EF8" w:rsidRDefault="002132F4" w:rsidP="002132F4">
      <w:pPr>
        <w:pStyle w:val="headinganchor"/>
        <w:numPr>
          <w:ilvl w:val="0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 xml:space="preserve">Exercise: Modest effects on its own. </w:t>
      </w:r>
    </w:p>
    <w:p w:rsidR="002132F4" w:rsidRPr="00216EF8" w:rsidRDefault="002132F4" w:rsidP="002132F4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150 minutes per week to maintain weight in young, normal weight population</w:t>
      </w:r>
    </w:p>
    <w:p w:rsidR="002132F4" w:rsidRPr="00216EF8" w:rsidRDefault="002132F4" w:rsidP="002132F4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I</w:t>
      </w:r>
      <w:r w:rsidRPr="00216EF8">
        <w:rPr>
          <w:rFonts w:asciiTheme="minorHAnsi" w:hAnsiTheme="minorHAnsi"/>
        </w:rPr>
        <w:t xml:space="preserve">n order to maintain normal body weight in the mid-life, higher levels of physical activity (approximately 60 </w:t>
      </w:r>
      <w:r w:rsidRPr="00216EF8">
        <w:rPr>
          <w:rStyle w:val="nowrap"/>
          <w:rFonts w:asciiTheme="minorHAnsi" w:hAnsiTheme="minorHAnsi"/>
        </w:rPr>
        <w:t>minutes/day)</w:t>
      </w:r>
      <w:r w:rsidRPr="00216EF8">
        <w:rPr>
          <w:rFonts w:asciiTheme="minorHAnsi" w:hAnsiTheme="minorHAnsi"/>
        </w:rPr>
        <w:t xml:space="preserve"> were necessary. Once overweight, physical activity in the absence of controlling caloric intake did not prevent weight gain. </w:t>
      </w:r>
    </w:p>
    <w:p w:rsidR="002132F4" w:rsidRPr="00216EF8" w:rsidRDefault="002132F4" w:rsidP="002132F4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/>
        </w:rPr>
        <w:t>A 120-pound person walking 3 MPH expends &lt; 2 calories per minute more than standing still. At 200 pounds it is 3 calories per minute = 30-minute walk dissipates an extra 90 calories at 200 lbs as compared with 60 calories for a person weighing 120 pounds.</w:t>
      </w:r>
    </w:p>
    <w:p w:rsidR="002132F4" w:rsidRPr="00216EF8" w:rsidRDefault="002132F4" w:rsidP="00C81255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Decreases body fat</w:t>
      </w:r>
    </w:p>
    <w:p w:rsidR="002132F4" w:rsidRPr="00216EF8" w:rsidRDefault="002132F4" w:rsidP="00C81255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Walking</w:t>
      </w:r>
    </w:p>
    <w:p w:rsidR="002132F4" w:rsidRPr="00216EF8" w:rsidRDefault="002132F4" w:rsidP="00C81255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 xml:space="preserve">Resistance &amp; balance exercises </w:t>
      </w:r>
    </w:p>
    <w:p w:rsidR="002132F4" w:rsidRPr="00216EF8" w:rsidRDefault="002132F4" w:rsidP="00C14ACE">
      <w:pPr>
        <w:pStyle w:val="headinganchor"/>
        <w:numPr>
          <w:ilvl w:val="1"/>
          <w:numId w:val="8"/>
        </w:numPr>
        <w:spacing w:before="2" w:after="2"/>
        <w:rPr>
          <w:rFonts w:asciiTheme="minorHAnsi" w:hAnsiTheme="minorHAnsi" w:cs="Times New Roman"/>
        </w:rPr>
      </w:pPr>
      <w:r w:rsidRPr="00216EF8">
        <w:rPr>
          <w:rFonts w:asciiTheme="minorHAnsi" w:hAnsiTheme="minorHAnsi" w:cs="Times New Roman"/>
        </w:rPr>
        <w:t>Increase daily activity (stairs, getting off bus early)</w:t>
      </w:r>
    </w:p>
    <w:p w:rsidR="002132F4" w:rsidRPr="00216EF8" w:rsidRDefault="002132F4" w:rsidP="002132F4">
      <w:pPr>
        <w:pStyle w:val="headinganchor"/>
        <w:spacing w:before="2" w:after="2"/>
        <w:rPr>
          <w:rFonts w:asciiTheme="minorHAnsi" w:hAnsiTheme="minorHAnsi" w:cs="Times New Roman"/>
        </w:rPr>
      </w:pPr>
    </w:p>
    <w:p w:rsidR="00C14ACE" w:rsidRPr="00216EF8" w:rsidRDefault="00C81255" w:rsidP="002132F4">
      <w:pPr>
        <w:pStyle w:val="headinganchor"/>
        <w:spacing w:before="2" w:after="2"/>
        <w:rPr>
          <w:rFonts w:asciiTheme="minorHAnsi" w:hAnsiTheme="minorHAnsi"/>
        </w:rPr>
      </w:pPr>
      <w:r w:rsidRPr="00956F08">
        <w:rPr>
          <w:rFonts w:asciiTheme="minorHAnsi" w:hAnsiTheme="minorHAnsi"/>
          <w:b/>
        </w:rPr>
        <w:t>2. Pharmacologic Therapy</w:t>
      </w:r>
      <w:r w:rsidR="00C14ACE" w:rsidRPr="00216EF8">
        <w:rPr>
          <w:rFonts w:asciiTheme="minorHAnsi" w:hAnsiTheme="minorHAnsi"/>
        </w:rPr>
        <w:t xml:space="preserve"> – BMI&gt;30 (or &gt;27 with comorbidities)</w:t>
      </w:r>
      <w:r w:rsidR="00C14ACE" w:rsidRPr="00216EF8">
        <w:rPr>
          <w:rStyle w:val="nowrap"/>
          <w:rFonts w:asciiTheme="minorHAnsi" w:hAnsiTheme="minorHAnsi"/>
        </w:rPr>
        <w:t>,</w:t>
      </w:r>
      <w:r w:rsidR="00C14ACE" w:rsidRPr="00216EF8">
        <w:rPr>
          <w:rFonts w:asciiTheme="minorHAnsi" w:hAnsiTheme="minorHAnsi"/>
        </w:rPr>
        <w:t xml:space="preserve"> who have failed to achieve weight loss goals through diet and exercise alone. 10-15% loss = good response.</w:t>
      </w:r>
    </w:p>
    <w:p w:rsidR="00C14ACE" w:rsidRPr="00216EF8" w:rsidRDefault="00C14ACE" w:rsidP="00C14ACE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Orlistat</w:t>
      </w:r>
    </w:p>
    <w:p w:rsidR="00C14ACE" w:rsidRPr="00216EF8" w:rsidRDefault="00C14ACE" w:rsidP="00C14ACE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Lorcaserin – serotonin agonist</w:t>
      </w:r>
    </w:p>
    <w:p w:rsidR="00C14ACE" w:rsidRPr="00216EF8" w:rsidRDefault="00C14ACE" w:rsidP="00C14ACE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Sympathomimetics – phentermine, diethylpropion, benzphetamine, phendimetrazine – 12w, not recommended by UpToDate because of their potential side effects, potential for abuse, and limited duration of use. CI in patients with coronary heart disease, hypertension, hyperthyroidism, drug abuse.</w:t>
      </w:r>
    </w:p>
    <w:p w:rsidR="00C14ACE" w:rsidRPr="00216EF8" w:rsidRDefault="00C14ACE" w:rsidP="00C14ACE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Buproprion</w:t>
      </w:r>
    </w:p>
    <w:p w:rsidR="00C14ACE" w:rsidRPr="00216EF8" w:rsidRDefault="00C14ACE" w:rsidP="00C14ACE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Topiramate</w:t>
      </w:r>
    </w:p>
    <w:p w:rsidR="00216EF8" w:rsidRPr="00216EF8" w:rsidRDefault="00C14ACE" w:rsidP="00C14ACE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Metformin, pramlintide</w:t>
      </w:r>
      <w:r w:rsidR="00216EF8" w:rsidRPr="00216EF8">
        <w:rPr>
          <w:rFonts w:asciiTheme="minorHAnsi" w:hAnsiTheme="minorHAnsi"/>
        </w:rPr>
        <w:t xml:space="preserve"> (islet amyloid polypeptide)</w:t>
      </w:r>
      <w:r w:rsidRPr="00216EF8">
        <w:rPr>
          <w:rFonts w:asciiTheme="minorHAnsi" w:hAnsiTheme="minorHAnsi"/>
        </w:rPr>
        <w:t>, ex</w:t>
      </w:r>
      <w:r w:rsidR="00216EF8" w:rsidRPr="00216EF8">
        <w:rPr>
          <w:rFonts w:asciiTheme="minorHAnsi" w:hAnsiTheme="minorHAnsi"/>
        </w:rPr>
        <w:t>enatide (GLP-1 receptor agonist)</w:t>
      </w:r>
    </w:p>
    <w:p w:rsidR="00216EF8" w:rsidRPr="00216EF8" w:rsidRDefault="00216EF8" w:rsidP="00C14ACE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Phentermine-topiramate</w:t>
      </w:r>
    </w:p>
    <w:p w:rsidR="00956F08" w:rsidRDefault="00216EF8" w:rsidP="002132F4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Buproprion-naltrexone</w:t>
      </w:r>
    </w:p>
    <w:p w:rsidR="00C81255" w:rsidRPr="00216EF8" w:rsidRDefault="00956F08" w:rsidP="002132F4">
      <w:pPr>
        <w:pStyle w:val="headinganchor"/>
        <w:numPr>
          <w:ilvl w:val="0"/>
          <w:numId w:val="15"/>
        </w:numPr>
        <w:spacing w:before="2" w:after="2"/>
        <w:rPr>
          <w:rFonts w:asciiTheme="minorHAnsi" w:hAnsiTheme="minorHAnsi"/>
        </w:rPr>
      </w:pPr>
      <w:r>
        <w:rPr>
          <w:rFonts w:asciiTheme="minorHAnsi" w:hAnsiTheme="minorHAnsi"/>
        </w:rPr>
        <w:t>Not recommended: HCG, supplements, OTC junk</w:t>
      </w:r>
    </w:p>
    <w:p w:rsidR="00C81255" w:rsidRPr="00216EF8" w:rsidRDefault="00C81255" w:rsidP="00C81255">
      <w:pPr>
        <w:pStyle w:val="headinganchor"/>
        <w:spacing w:before="2" w:after="2"/>
        <w:rPr>
          <w:rFonts w:asciiTheme="minorHAnsi" w:hAnsiTheme="minorHAnsi"/>
        </w:rPr>
      </w:pPr>
    </w:p>
    <w:p w:rsidR="00C81255" w:rsidRPr="00956F08" w:rsidRDefault="00C81255" w:rsidP="00C81255">
      <w:pPr>
        <w:pStyle w:val="headinganchor"/>
        <w:spacing w:before="2" w:after="2"/>
        <w:rPr>
          <w:rFonts w:asciiTheme="minorHAnsi" w:hAnsiTheme="minorHAnsi"/>
          <w:b/>
        </w:rPr>
      </w:pPr>
      <w:r w:rsidRPr="00956F08">
        <w:rPr>
          <w:rFonts w:asciiTheme="minorHAnsi" w:hAnsiTheme="minorHAnsi"/>
          <w:b/>
        </w:rPr>
        <w:t xml:space="preserve">3. Bariatric Surgery – </w:t>
      </w:r>
    </w:p>
    <w:p w:rsidR="00C81255" w:rsidRPr="00216EF8" w:rsidRDefault="00C81255" w:rsidP="00C81255">
      <w:pPr>
        <w:pStyle w:val="headinganchor"/>
        <w:numPr>
          <w:ilvl w:val="0"/>
          <w:numId w:val="9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 w:cs="Times New Roman"/>
        </w:rPr>
        <w:t xml:space="preserve">BMI ≥40 or  &gt;35 </w:t>
      </w:r>
      <w:r w:rsidRPr="00216EF8">
        <w:rPr>
          <w:rStyle w:val="nowrap"/>
          <w:rFonts w:asciiTheme="minorHAnsi" w:hAnsiTheme="minorHAnsi" w:cs="Times New Roman"/>
        </w:rPr>
        <w:t>kg/m</w:t>
      </w:r>
      <w:r w:rsidRPr="00216EF8">
        <w:rPr>
          <w:rStyle w:val="nowrap"/>
          <w:rFonts w:asciiTheme="minorHAnsi" w:hAnsiTheme="minorHAnsi" w:cs="Times New Roman"/>
          <w:vertAlign w:val="superscript"/>
        </w:rPr>
        <w:t>2</w:t>
      </w:r>
      <w:r w:rsidRPr="00216EF8">
        <w:rPr>
          <w:rFonts w:asciiTheme="minorHAnsi" w:hAnsiTheme="minorHAnsi" w:cs="Times New Roman"/>
        </w:rPr>
        <w:t xml:space="preserve"> with obesity-related comorbidities who have failed to lose weight with diet, exercise, and drug therapy. </w:t>
      </w:r>
    </w:p>
    <w:p w:rsidR="00C81255" w:rsidRPr="00216EF8" w:rsidRDefault="00C81255" w:rsidP="00C81255">
      <w:pPr>
        <w:pStyle w:val="headinganchor"/>
        <w:numPr>
          <w:ilvl w:val="0"/>
          <w:numId w:val="9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 w:cs="Times New Roman"/>
        </w:rPr>
        <w:t xml:space="preserve">Leads to greater </w:t>
      </w:r>
      <w:r w:rsidRPr="00216EF8">
        <w:rPr>
          <w:rFonts w:asciiTheme="minorHAnsi" w:hAnsiTheme="minorHAnsi"/>
        </w:rPr>
        <w:t xml:space="preserve">weight loss (mean difference -26 kg) and higher remission rates of type 2 diabetes. </w:t>
      </w:r>
    </w:p>
    <w:p w:rsidR="00C81255" w:rsidRPr="00216EF8" w:rsidRDefault="00C81255" w:rsidP="00C81255">
      <w:pPr>
        <w:pStyle w:val="headinganchor"/>
        <w:numPr>
          <w:ilvl w:val="0"/>
          <w:numId w:val="9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 xml:space="preserve">Most common adverse effects = iron deficiency anemia and the need for reoperations. </w:t>
      </w:r>
    </w:p>
    <w:p w:rsidR="00C81255" w:rsidRPr="00216EF8" w:rsidRDefault="00C81255" w:rsidP="00C81255">
      <w:pPr>
        <w:pStyle w:val="headinganchor"/>
        <w:numPr>
          <w:ilvl w:val="0"/>
          <w:numId w:val="9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Goal of presurgical testing is to determine if patient is able and willing to make the necessary lifestyle changes required for sustainable weight loss &amp; to identify psych disorders that will present challenges to change and put patient at high risk for complications</w:t>
      </w:r>
    </w:p>
    <w:p w:rsidR="002132F4" w:rsidRPr="00216EF8" w:rsidRDefault="00C81255" w:rsidP="00C81255">
      <w:pPr>
        <w:pStyle w:val="headinganchor"/>
        <w:numPr>
          <w:ilvl w:val="0"/>
          <w:numId w:val="9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 xml:space="preserve">Liposuction does not reduce CVD/glucose intolerance. </w:t>
      </w:r>
    </w:p>
    <w:p w:rsidR="002132F4" w:rsidRPr="00216EF8" w:rsidRDefault="00C81255" w:rsidP="00C81255">
      <w:pPr>
        <w:pStyle w:val="headinganchor"/>
        <w:numPr>
          <w:ilvl w:val="0"/>
          <w:numId w:val="9"/>
        </w:numPr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>Vagal blockade</w:t>
      </w:r>
      <w:r w:rsidR="002132F4" w:rsidRPr="00216EF8">
        <w:rPr>
          <w:rFonts w:asciiTheme="minorHAnsi" w:hAnsiTheme="minorHAnsi"/>
        </w:rPr>
        <w:t xml:space="preserve"> – insufficient efficacy and safety data, modest effect on weight loss compared with traditional bariatric surgeries</w:t>
      </w:r>
    </w:p>
    <w:p w:rsidR="00BA043F" w:rsidRPr="00216EF8" w:rsidRDefault="00BA043F" w:rsidP="00BA043F">
      <w:pPr>
        <w:pStyle w:val="headinganchor"/>
        <w:spacing w:before="2" w:after="2"/>
        <w:ind w:left="720"/>
        <w:rPr>
          <w:rFonts w:asciiTheme="minorHAnsi" w:hAnsiTheme="minorHAnsi"/>
        </w:rPr>
      </w:pPr>
    </w:p>
    <w:p w:rsidR="00BA043F" w:rsidRPr="00216EF8" w:rsidRDefault="00BA043F" w:rsidP="00BA043F">
      <w:pPr>
        <w:pStyle w:val="headinganchor"/>
        <w:spacing w:before="2" w:after="2"/>
        <w:rPr>
          <w:rFonts w:asciiTheme="minorHAnsi" w:hAnsiTheme="minorHAnsi"/>
        </w:rPr>
      </w:pPr>
      <w:r w:rsidRPr="00216EF8">
        <w:rPr>
          <w:rFonts w:asciiTheme="minorHAnsi" w:hAnsiTheme="minorHAnsi"/>
        </w:rPr>
        <w:t xml:space="preserve">4. </w:t>
      </w:r>
      <w:r w:rsidRPr="00216EF8">
        <w:rPr>
          <w:rFonts w:asciiTheme="minorHAnsi" w:hAnsiTheme="minorHAnsi"/>
          <w:b/>
        </w:rPr>
        <w:t>Maintenance</w:t>
      </w:r>
      <w:r w:rsidRPr="00216EF8">
        <w:rPr>
          <w:rFonts w:asciiTheme="minorHAnsi" w:hAnsiTheme="minorHAnsi"/>
        </w:rPr>
        <w:t xml:space="preserve"> – National Weight Control Registry, &gt;</w:t>
      </w:r>
      <w:r w:rsidRPr="00216EF8">
        <w:rPr>
          <w:rStyle w:val="Strong"/>
          <w:rFonts w:asciiTheme="minorHAnsi" w:hAnsiTheme="minorHAnsi"/>
          <w:b w:val="0"/>
          <w:szCs w:val="27"/>
        </w:rPr>
        <w:t>10,000 individuals who have lost significant amounts of weight and kept it off for long periods of time</w:t>
      </w:r>
    </w:p>
    <w:p w:rsidR="00BA043F" w:rsidRPr="00216EF8" w:rsidRDefault="00BA043F" w:rsidP="00BA043F">
      <w:pPr>
        <w:numPr>
          <w:ilvl w:val="0"/>
          <w:numId w:val="10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45% of lost the weight on their own, the rest with the help of some type of program.</w:t>
      </w:r>
    </w:p>
    <w:p w:rsidR="00BA043F" w:rsidRPr="00216EF8" w:rsidRDefault="00BA043F" w:rsidP="00BA043F">
      <w:pPr>
        <w:numPr>
          <w:ilvl w:val="0"/>
          <w:numId w:val="11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98% of Registry participants report that they modified their food intake in some way to lose weight.</w:t>
      </w:r>
    </w:p>
    <w:p w:rsidR="00BA043F" w:rsidRPr="00216EF8" w:rsidRDefault="00BA043F" w:rsidP="00BA043F">
      <w:pPr>
        <w:numPr>
          <w:ilvl w:val="0"/>
          <w:numId w:val="12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94% increased their physical activity – most frequently walking</w:t>
      </w:r>
    </w:p>
    <w:p w:rsidR="00BA043F" w:rsidRPr="00216EF8" w:rsidRDefault="00BA043F" w:rsidP="00BA043F">
      <w:pPr>
        <w:numPr>
          <w:ilvl w:val="0"/>
          <w:numId w:val="13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Continue to maintain low calorie, low fat, high activity</w:t>
      </w:r>
    </w:p>
    <w:p w:rsidR="00BA043F" w:rsidRPr="00216EF8" w:rsidRDefault="00BA043F" w:rsidP="00BA043F">
      <w:pPr>
        <w:numPr>
          <w:ilvl w:val="1"/>
          <w:numId w:val="14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78% eat breakfast every day.</w:t>
      </w:r>
    </w:p>
    <w:p w:rsidR="00BA043F" w:rsidRPr="00216EF8" w:rsidRDefault="00BA043F" w:rsidP="00BA043F">
      <w:pPr>
        <w:numPr>
          <w:ilvl w:val="1"/>
          <w:numId w:val="14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75% weigh themselves at least once a week.</w:t>
      </w:r>
    </w:p>
    <w:p w:rsidR="00BA043F" w:rsidRPr="00216EF8" w:rsidRDefault="00BA043F" w:rsidP="00BA043F">
      <w:pPr>
        <w:numPr>
          <w:ilvl w:val="1"/>
          <w:numId w:val="14"/>
        </w:numPr>
        <w:spacing w:beforeLines="1" w:afterLines="1"/>
        <w:rPr>
          <w:sz w:val="20"/>
          <w:szCs w:val="20"/>
        </w:rPr>
      </w:pPr>
      <w:r w:rsidRPr="00216EF8">
        <w:rPr>
          <w:sz w:val="20"/>
          <w:szCs w:val="20"/>
        </w:rPr>
        <w:t>62% watch less than 10 hours of TV per week.</w:t>
      </w:r>
    </w:p>
    <w:p w:rsidR="00956F08" w:rsidRDefault="00BA043F" w:rsidP="00956F08">
      <w:pPr>
        <w:numPr>
          <w:ilvl w:val="1"/>
          <w:numId w:val="14"/>
        </w:numPr>
        <w:spacing w:beforeLines="1" w:after="0"/>
        <w:rPr>
          <w:sz w:val="20"/>
          <w:szCs w:val="20"/>
        </w:rPr>
      </w:pPr>
      <w:r w:rsidRPr="00216EF8">
        <w:rPr>
          <w:sz w:val="20"/>
          <w:szCs w:val="20"/>
        </w:rPr>
        <w:t xml:space="preserve">90% exercise, on average, about 1 hour per day. </w:t>
      </w:r>
    </w:p>
    <w:p w:rsidR="00E86D7C" w:rsidRPr="00956F08" w:rsidRDefault="00E86D7C" w:rsidP="00956F08">
      <w:pPr>
        <w:spacing w:beforeLines="1" w:after="0"/>
        <w:rPr>
          <w:sz w:val="20"/>
          <w:szCs w:val="20"/>
        </w:rPr>
      </w:pPr>
      <w:r w:rsidRPr="00956F08">
        <w:rPr>
          <w:sz w:val="20"/>
        </w:rPr>
        <w:t>Resources:</w:t>
      </w:r>
    </w:p>
    <w:p w:rsidR="00E86D7C" w:rsidRPr="00216EF8" w:rsidRDefault="00E86D7C" w:rsidP="00E86D7C">
      <w:pPr>
        <w:pStyle w:val="ListParagraph"/>
        <w:numPr>
          <w:ilvl w:val="0"/>
          <w:numId w:val="1"/>
        </w:numPr>
        <w:rPr>
          <w:sz w:val="20"/>
        </w:rPr>
      </w:pPr>
      <w:r w:rsidRPr="00216EF8">
        <w:rPr>
          <w:sz w:val="20"/>
        </w:rPr>
        <w:t>Apps: “fitness,” “food tracker,” “weight,” “exercise”</w:t>
      </w:r>
    </w:p>
    <w:p w:rsidR="00E86D7C" w:rsidRPr="00216EF8" w:rsidRDefault="00E86D7C" w:rsidP="00E86D7C">
      <w:pPr>
        <w:pStyle w:val="ListParagraph"/>
        <w:numPr>
          <w:ilvl w:val="0"/>
          <w:numId w:val="1"/>
        </w:numPr>
        <w:rPr>
          <w:sz w:val="20"/>
        </w:rPr>
      </w:pPr>
      <w:r w:rsidRPr="00216EF8">
        <w:rPr>
          <w:sz w:val="20"/>
        </w:rPr>
        <w:t>ChooseMyPlate.gov – grocery lists, recipes</w:t>
      </w:r>
    </w:p>
    <w:p w:rsidR="00216EF8" w:rsidRPr="00216EF8" w:rsidRDefault="007721C6" w:rsidP="00E86D7C">
      <w:pPr>
        <w:pStyle w:val="ListParagraph"/>
        <w:numPr>
          <w:ilvl w:val="0"/>
          <w:numId w:val="1"/>
        </w:numPr>
        <w:rPr>
          <w:sz w:val="20"/>
        </w:rPr>
      </w:pPr>
      <w:r w:rsidRPr="00216EF8">
        <w:rPr>
          <w:sz w:val="20"/>
        </w:rPr>
        <w:t>Amihungry.com</w:t>
      </w:r>
    </w:p>
    <w:p w:rsidR="00216EF8" w:rsidRPr="00216EF8" w:rsidRDefault="00216EF8" w:rsidP="00E86D7C">
      <w:pPr>
        <w:pStyle w:val="ListParagraph"/>
        <w:numPr>
          <w:ilvl w:val="0"/>
          <w:numId w:val="1"/>
        </w:numPr>
        <w:rPr>
          <w:sz w:val="20"/>
        </w:rPr>
      </w:pPr>
      <w:hyperlink r:id="rId5" w:history="1">
        <w:r w:rsidRPr="00216EF8">
          <w:rPr>
            <w:rStyle w:val="Hyperlink"/>
            <w:sz w:val="20"/>
          </w:rPr>
          <w:t>http://www.cdc.gov/healthyweight/index.html</w:t>
        </w:r>
      </w:hyperlink>
    </w:p>
    <w:p w:rsidR="00216EF8" w:rsidRPr="00216EF8" w:rsidRDefault="00216EF8" w:rsidP="00E86D7C">
      <w:pPr>
        <w:pStyle w:val="ListParagraph"/>
        <w:numPr>
          <w:ilvl w:val="0"/>
          <w:numId w:val="1"/>
        </w:numPr>
        <w:rPr>
          <w:sz w:val="20"/>
        </w:rPr>
      </w:pPr>
      <w:r w:rsidRPr="00216EF8">
        <w:rPr>
          <w:sz w:val="20"/>
        </w:rPr>
        <w:t>AIM HI</w:t>
      </w:r>
    </w:p>
    <w:p w:rsidR="00216EF8" w:rsidRPr="00216EF8" w:rsidRDefault="00216EF8" w:rsidP="00E86D7C">
      <w:pPr>
        <w:pStyle w:val="ListParagraph"/>
        <w:numPr>
          <w:ilvl w:val="0"/>
          <w:numId w:val="1"/>
        </w:numPr>
        <w:rPr>
          <w:sz w:val="20"/>
        </w:rPr>
      </w:pPr>
      <w:r w:rsidRPr="00216EF8">
        <w:rPr>
          <w:sz w:val="20"/>
        </w:rPr>
        <w:fldChar w:fldCharType="begin"/>
      </w:r>
      <w:r w:rsidRPr="00216EF8">
        <w:rPr>
          <w:sz w:val="20"/>
        </w:rPr>
        <w:instrText xml:space="preserve"> HYPERLINK "http://familydoctor.org/familydoctor/en/prevention-wellness/food-nutrition/weight-loss.html" \t "_blank" </w:instrText>
      </w:r>
      <w:r w:rsidRPr="00216EF8">
        <w:rPr>
          <w:sz w:val="20"/>
        </w:rPr>
      </w:r>
      <w:r w:rsidRPr="00216EF8">
        <w:rPr>
          <w:sz w:val="20"/>
        </w:rPr>
        <w:fldChar w:fldCharType="separate"/>
      </w:r>
      <w:r w:rsidRPr="00216EF8">
        <w:rPr>
          <w:rStyle w:val="Hyperlink"/>
          <w:sz w:val="20"/>
        </w:rPr>
        <w:t>http://familydoctor.org/familydoctor/en/prevention-wellness/food-nutrition/weight-loss.html</w:t>
      </w:r>
      <w:r w:rsidRPr="00216EF8">
        <w:rPr>
          <w:sz w:val="20"/>
        </w:rPr>
        <w:fldChar w:fldCharType="end"/>
      </w:r>
    </w:p>
    <w:p w:rsidR="00216EF8" w:rsidRPr="00216EF8" w:rsidRDefault="00216EF8" w:rsidP="00E86D7C">
      <w:pPr>
        <w:pStyle w:val="ListParagraph"/>
        <w:numPr>
          <w:ilvl w:val="0"/>
          <w:numId w:val="1"/>
        </w:numPr>
        <w:rPr>
          <w:sz w:val="20"/>
        </w:rPr>
      </w:pPr>
      <w:r w:rsidRPr="00216EF8">
        <w:rPr>
          <w:sz w:val="20"/>
        </w:rPr>
        <w:t>National Weight Control Registry</w:t>
      </w:r>
    </w:p>
    <w:p w:rsidR="00216EF8" w:rsidRPr="00216EF8" w:rsidRDefault="00216EF8" w:rsidP="00E86D7C">
      <w:pPr>
        <w:pStyle w:val="ListParagraph"/>
        <w:numPr>
          <w:ilvl w:val="0"/>
          <w:numId w:val="1"/>
        </w:numPr>
        <w:rPr>
          <w:sz w:val="20"/>
        </w:rPr>
      </w:pPr>
      <w:r w:rsidRPr="00216EF8">
        <w:rPr>
          <w:sz w:val="20"/>
        </w:rPr>
        <w:t>Heart.org</w:t>
      </w:r>
    </w:p>
    <w:p w:rsidR="00216EF8" w:rsidRPr="00216EF8" w:rsidRDefault="00216EF8" w:rsidP="00216EF8">
      <w:pPr>
        <w:rPr>
          <w:sz w:val="20"/>
        </w:rPr>
      </w:pPr>
      <w:r w:rsidRPr="00216EF8">
        <w:rPr>
          <w:sz w:val="20"/>
        </w:rPr>
        <w:t>References:</w:t>
      </w:r>
    </w:p>
    <w:p w:rsidR="00216EF8" w:rsidRPr="00216EF8" w:rsidRDefault="00216EF8" w:rsidP="00216EF8">
      <w:pPr>
        <w:rPr>
          <w:sz w:val="20"/>
        </w:rPr>
      </w:pPr>
      <w:r w:rsidRPr="00216EF8">
        <w:rPr>
          <w:sz w:val="20"/>
        </w:rPr>
        <w:t>UpToDate Articles</w:t>
      </w:r>
    </w:p>
    <w:p w:rsidR="00216EF8" w:rsidRPr="00216EF8" w:rsidRDefault="00216EF8" w:rsidP="00216EF8">
      <w:pPr>
        <w:pStyle w:val="ListParagraph"/>
        <w:numPr>
          <w:ilvl w:val="0"/>
          <w:numId w:val="17"/>
        </w:numPr>
        <w:rPr>
          <w:sz w:val="20"/>
        </w:rPr>
      </w:pPr>
      <w:r w:rsidRPr="00216EF8">
        <w:rPr>
          <w:sz w:val="20"/>
        </w:rPr>
        <w:t>Obesity in Adults: Overview of Management</w:t>
      </w:r>
    </w:p>
    <w:p w:rsidR="00216EF8" w:rsidRPr="00216EF8" w:rsidRDefault="00216EF8" w:rsidP="00216EF8">
      <w:pPr>
        <w:pStyle w:val="ListParagraph"/>
        <w:numPr>
          <w:ilvl w:val="0"/>
          <w:numId w:val="17"/>
        </w:numPr>
        <w:rPr>
          <w:sz w:val="20"/>
        </w:rPr>
      </w:pPr>
      <w:r w:rsidRPr="00216EF8">
        <w:rPr>
          <w:sz w:val="20"/>
        </w:rPr>
        <w:t>Obesity in Adults: Dietary Therapy</w:t>
      </w:r>
    </w:p>
    <w:p w:rsidR="00216EF8" w:rsidRPr="00216EF8" w:rsidRDefault="00216EF8" w:rsidP="00216EF8">
      <w:pPr>
        <w:pStyle w:val="ListParagraph"/>
        <w:numPr>
          <w:ilvl w:val="0"/>
          <w:numId w:val="17"/>
        </w:numPr>
        <w:rPr>
          <w:sz w:val="20"/>
        </w:rPr>
      </w:pPr>
      <w:r w:rsidRPr="00216EF8">
        <w:rPr>
          <w:sz w:val="20"/>
        </w:rPr>
        <w:t>Obesity in Adults: Role of physical activity and exercise</w:t>
      </w:r>
    </w:p>
    <w:p w:rsidR="00216EF8" w:rsidRPr="00216EF8" w:rsidRDefault="00216EF8" w:rsidP="00216EF8">
      <w:pPr>
        <w:pStyle w:val="ListParagraph"/>
        <w:numPr>
          <w:ilvl w:val="0"/>
          <w:numId w:val="17"/>
        </w:numPr>
        <w:rPr>
          <w:sz w:val="20"/>
        </w:rPr>
      </w:pPr>
      <w:r w:rsidRPr="00216EF8">
        <w:rPr>
          <w:sz w:val="20"/>
        </w:rPr>
        <w:t>Obesity in Adults: Behavioral therapy</w:t>
      </w:r>
    </w:p>
    <w:p w:rsidR="00216EF8" w:rsidRPr="00216EF8" w:rsidRDefault="00216EF8" w:rsidP="00216EF8">
      <w:pPr>
        <w:pStyle w:val="ListParagraph"/>
        <w:numPr>
          <w:ilvl w:val="0"/>
          <w:numId w:val="17"/>
        </w:numPr>
        <w:rPr>
          <w:sz w:val="20"/>
        </w:rPr>
      </w:pPr>
      <w:r w:rsidRPr="00216EF8">
        <w:rPr>
          <w:sz w:val="20"/>
        </w:rPr>
        <w:t>Obesity in Adults: Drug Therapy</w:t>
      </w:r>
    </w:p>
    <w:p w:rsidR="00216EF8" w:rsidRDefault="00216EF8" w:rsidP="00216EF8">
      <w:pPr>
        <w:rPr>
          <w:sz w:val="20"/>
        </w:rPr>
      </w:pPr>
      <w:r w:rsidRPr="00216EF8">
        <w:rPr>
          <w:sz w:val="20"/>
        </w:rPr>
        <w:t>AAFP</w:t>
      </w:r>
      <w:r w:rsidR="00956F08">
        <w:rPr>
          <w:sz w:val="20"/>
        </w:rPr>
        <w:t>/American Family Physician</w:t>
      </w:r>
    </w:p>
    <w:p w:rsidR="00956F08" w:rsidRPr="00956F08" w:rsidRDefault="00216EF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kern w:val="36"/>
          <w:sz w:val="20"/>
          <w:szCs w:val="20"/>
        </w:rPr>
        <w:t>Office-Based Strategies for the Management of Obesity</w:t>
      </w:r>
    </w:p>
    <w:p w:rsidR="00956F08" w:rsidRDefault="00216EF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>Four Strategies for Promoting Healthy Lifestyles in Your Practice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>Common Dietary Supplements for Weight Loss</w:t>
      </w:r>
    </w:p>
    <w:p w:rsidR="00216EF8" w:rsidRP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>Weight Loss Maintenance</w:t>
      </w:r>
    </w:p>
    <w:p w:rsidR="00216EF8" w:rsidRPr="00216EF8" w:rsidRDefault="00216EF8" w:rsidP="00216EF8">
      <w:pPr>
        <w:rPr>
          <w:sz w:val="20"/>
        </w:rPr>
      </w:pPr>
      <w:r>
        <w:rPr>
          <w:sz w:val="20"/>
        </w:rPr>
        <w:t xml:space="preserve">CDC: </w:t>
      </w:r>
      <w:r w:rsidRPr="00216EF8">
        <w:rPr>
          <w:sz w:val="20"/>
        </w:rPr>
        <w:t>http://www.cdc.gov/obesity/adult/</w:t>
      </w:r>
    </w:p>
    <w:p w:rsidR="00956F08" w:rsidRPr="00216EF8" w:rsidRDefault="00956F08" w:rsidP="00956F08">
      <w:pPr>
        <w:rPr>
          <w:sz w:val="20"/>
        </w:rPr>
      </w:pPr>
      <w:r w:rsidRPr="00216EF8">
        <w:rPr>
          <w:sz w:val="20"/>
        </w:rPr>
        <w:t>Motivational Interviewing: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>
        <w:rPr>
          <w:sz w:val="20"/>
        </w:rPr>
        <w:t>Ask permission,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>
        <w:rPr>
          <w:sz w:val="20"/>
        </w:rPr>
        <w:t>Elicit/Evoking Change Talk,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Exploring Importance/Confidence,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Advice/Feedback,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Normalizing,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Decisional Balancing,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Open Ended Questions,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Affirmations,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Reflective Listening,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Summaries,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Express Empathy,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Support Self-Efficacy, </w:t>
      </w:r>
    </w:p>
    <w:p w:rsid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 xml:space="preserve">Roll with Resistance, </w:t>
      </w:r>
    </w:p>
    <w:p w:rsidR="00956F08" w:rsidRPr="00956F08" w:rsidRDefault="00956F08" w:rsidP="00956F08">
      <w:pPr>
        <w:pStyle w:val="ListParagraph"/>
        <w:numPr>
          <w:ilvl w:val="0"/>
          <w:numId w:val="18"/>
        </w:numPr>
        <w:rPr>
          <w:sz w:val="20"/>
        </w:rPr>
      </w:pPr>
      <w:r w:rsidRPr="00956F08">
        <w:rPr>
          <w:sz w:val="20"/>
        </w:rPr>
        <w:t>Develop Discrepancy</w:t>
      </w:r>
    </w:p>
    <w:p w:rsidR="00956F08" w:rsidRPr="00216EF8" w:rsidRDefault="00956F08" w:rsidP="00956F08">
      <w:pPr>
        <w:rPr>
          <w:sz w:val="20"/>
        </w:rPr>
      </w:pPr>
      <w:r w:rsidRPr="00216EF8">
        <w:rPr>
          <w:sz w:val="20"/>
        </w:rPr>
        <w:t>Tips from North American Association for the Study of Obesity: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Be sensitive; patients have probably had negative experiences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Recognize complex etiology, avoid stereotypes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Explore all causes of presenting problems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Recognize patients have tried to lose weight repeatedly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Emphasize behavior change over number on the scale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Negotiate concrete changes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Acknowledge difficulty</w:t>
      </w:r>
    </w:p>
    <w:p w:rsidR="00956F08" w:rsidRPr="00216EF8" w:rsidRDefault="00956F08" w:rsidP="00956F08">
      <w:pPr>
        <w:pStyle w:val="ListParagraph"/>
        <w:numPr>
          <w:ilvl w:val="0"/>
          <w:numId w:val="2"/>
        </w:numPr>
        <w:rPr>
          <w:sz w:val="20"/>
        </w:rPr>
      </w:pPr>
      <w:r w:rsidRPr="00216EF8">
        <w:rPr>
          <w:sz w:val="20"/>
        </w:rPr>
        <w:t>Recognize that small weight losses can result in significant health gains</w:t>
      </w:r>
    </w:p>
    <w:p w:rsidR="00B403AE" w:rsidRPr="00216EF8" w:rsidRDefault="00B403AE" w:rsidP="00216EF8">
      <w:pPr>
        <w:rPr>
          <w:sz w:val="20"/>
        </w:rPr>
      </w:pPr>
    </w:p>
    <w:sectPr w:rsidR="00B403AE" w:rsidRPr="00216EF8" w:rsidSect="00B403A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5B1205"/>
    <w:multiLevelType w:val="hybridMultilevel"/>
    <w:tmpl w:val="01DE1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61CFC"/>
    <w:multiLevelType w:val="hybridMultilevel"/>
    <w:tmpl w:val="4900FBE4"/>
    <w:lvl w:ilvl="0" w:tplc="482AC55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713F4"/>
    <w:multiLevelType w:val="hybridMultilevel"/>
    <w:tmpl w:val="7DAA7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13A77"/>
    <w:multiLevelType w:val="hybridMultilevel"/>
    <w:tmpl w:val="4718C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87637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75BA6"/>
    <w:multiLevelType w:val="hybridMultilevel"/>
    <w:tmpl w:val="0792E468"/>
    <w:lvl w:ilvl="0" w:tplc="482AC55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0E5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374E2D"/>
    <w:multiLevelType w:val="hybridMultilevel"/>
    <w:tmpl w:val="BE9AB098"/>
    <w:lvl w:ilvl="0" w:tplc="482AC55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97BA4"/>
    <w:multiLevelType w:val="hybridMultilevel"/>
    <w:tmpl w:val="64F0C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E7CFB"/>
    <w:multiLevelType w:val="hybridMultilevel"/>
    <w:tmpl w:val="F7260FF8"/>
    <w:lvl w:ilvl="0" w:tplc="482AC55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E5C80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087FB0"/>
    <w:multiLevelType w:val="hybridMultilevel"/>
    <w:tmpl w:val="A554F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A56373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B255D0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53347C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405B29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433118"/>
    <w:multiLevelType w:val="hybridMultilevel"/>
    <w:tmpl w:val="63E00CB0"/>
    <w:lvl w:ilvl="0" w:tplc="482AC55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576D2"/>
    <w:multiLevelType w:val="multilevel"/>
    <w:tmpl w:val="BFE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4"/>
  </w:num>
  <w:num w:numId="5">
    <w:abstractNumId w:val="6"/>
  </w:num>
  <w:num w:numId="6">
    <w:abstractNumId w:val="12"/>
  </w:num>
  <w:num w:numId="7">
    <w:abstractNumId w:val="5"/>
  </w:num>
  <w:num w:numId="8">
    <w:abstractNumId w:val="9"/>
  </w:num>
  <w:num w:numId="9">
    <w:abstractNumId w:val="7"/>
  </w:num>
  <w:num w:numId="10">
    <w:abstractNumId w:val="15"/>
  </w:num>
  <w:num w:numId="11">
    <w:abstractNumId w:val="17"/>
  </w:num>
  <w:num w:numId="12">
    <w:abstractNumId w:val="10"/>
  </w:num>
  <w:num w:numId="13">
    <w:abstractNumId w:val="13"/>
  </w:num>
  <w:num w:numId="14">
    <w:abstractNumId w:val="14"/>
  </w:num>
  <w:num w:numId="15">
    <w:abstractNumId w:val="2"/>
  </w:num>
  <w:num w:numId="16">
    <w:abstractNumId w:val="0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403AE"/>
    <w:rsid w:val="002132F4"/>
    <w:rsid w:val="00216EF8"/>
    <w:rsid w:val="006B148E"/>
    <w:rsid w:val="006E39E8"/>
    <w:rsid w:val="00705778"/>
    <w:rsid w:val="007721C6"/>
    <w:rsid w:val="00956F08"/>
    <w:rsid w:val="00990161"/>
    <w:rsid w:val="00A01478"/>
    <w:rsid w:val="00A97675"/>
    <w:rsid w:val="00B403AE"/>
    <w:rsid w:val="00BA043F"/>
    <w:rsid w:val="00C14ACE"/>
    <w:rsid w:val="00C81255"/>
    <w:rsid w:val="00E86D7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67"/>
  </w:style>
  <w:style w:type="paragraph" w:styleId="Heading1">
    <w:name w:val="heading 1"/>
    <w:basedOn w:val="Normal"/>
    <w:link w:val="Heading1Char"/>
    <w:uiPriority w:val="9"/>
    <w:rsid w:val="00216EF8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86D7C"/>
    <w:pPr>
      <w:ind w:left="720"/>
      <w:contextualSpacing/>
    </w:pPr>
  </w:style>
  <w:style w:type="character" w:customStyle="1" w:styleId="cdc-decorated">
    <w:name w:val="cdc-decorated"/>
    <w:basedOn w:val="DefaultParagraphFont"/>
    <w:rsid w:val="00A01478"/>
  </w:style>
  <w:style w:type="character" w:styleId="Hyperlink">
    <w:name w:val="Hyperlink"/>
    <w:basedOn w:val="DefaultParagraphFont"/>
    <w:uiPriority w:val="99"/>
    <w:rsid w:val="00A01478"/>
    <w:rPr>
      <w:color w:val="0000FF"/>
      <w:u w:val="single"/>
    </w:rPr>
  </w:style>
  <w:style w:type="paragraph" w:customStyle="1" w:styleId="bulletindent1">
    <w:name w:val="bulletindent1"/>
    <w:basedOn w:val="Normal"/>
    <w:rsid w:val="00990161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nowrap">
    <w:name w:val="nowrap"/>
    <w:basedOn w:val="DefaultParagraphFont"/>
    <w:rsid w:val="00990161"/>
  </w:style>
  <w:style w:type="character" w:customStyle="1" w:styleId="glyph">
    <w:name w:val="glyph"/>
    <w:basedOn w:val="DefaultParagraphFont"/>
    <w:rsid w:val="00990161"/>
  </w:style>
  <w:style w:type="paragraph" w:customStyle="1" w:styleId="headinganchor">
    <w:name w:val="headinganchor"/>
    <w:basedOn w:val="Normal"/>
    <w:rsid w:val="00A97675"/>
    <w:pPr>
      <w:spacing w:beforeLines="1" w:afterLines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rsid w:val="00A97675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style9">
    <w:name w:val="style9"/>
    <w:basedOn w:val="DefaultParagraphFont"/>
    <w:rsid w:val="00BA043F"/>
  </w:style>
  <w:style w:type="character" w:styleId="Strong">
    <w:name w:val="Strong"/>
    <w:basedOn w:val="DefaultParagraphFont"/>
    <w:uiPriority w:val="22"/>
    <w:rsid w:val="00BA043F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216EF8"/>
    <w:rPr>
      <w:rFonts w:ascii="Times" w:hAnsi="Times"/>
      <w:b/>
      <w:kern w:val="36"/>
      <w:sz w:val="4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294">
          <w:blockQuote w:val="1"/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4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dc.gov/healthyweight/index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815</Words>
  <Characters>4647</Characters>
  <Application>Microsoft Word 12.0.0</Application>
  <DocSecurity>0</DocSecurity>
  <Lines>38</Lines>
  <Paragraphs>9</Paragraphs>
  <ScaleCrop>false</ScaleCrop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Marcie Richmond</cp:lastModifiedBy>
  <cp:revision>2</cp:revision>
  <dcterms:created xsi:type="dcterms:W3CDTF">2015-03-16T15:22:00Z</dcterms:created>
  <dcterms:modified xsi:type="dcterms:W3CDTF">2015-03-17T14:36:00Z</dcterms:modified>
</cp:coreProperties>
</file>